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F10" w:rsidRPr="00DF09E1" w:rsidRDefault="00DF09E1" w:rsidP="00DF09E1">
      <w:pPr>
        <w:jc w:val="center"/>
        <w:rPr>
          <w:b/>
          <w:sz w:val="32"/>
          <w:szCs w:val="32"/>
        </w:rPr>
      </w:pPr>
      <w:proofErr w:type="spellStart"/>
      <w:r w:rsidRPr="00DF09E1">
        <w:rPr>
          <w:b/>
          <w:sz w:val="32"/>
          <w:szCs w:val="32"/>
        </w:rPr>
        <w:t>Zinn</w:t>
      </w:r>
      <w:proofErr w:type="spellEnd"/>
      <w:r w:rsidRPr="00DF09E1">
        <w:rPr>
          <w:b/>
          <w:sz w:val="32"/>
          <w:szCs w:val="32"/>
        </w:rPr>
        <w:t>, Chapter 3 “Persons of a Mean and Vile Condition” Excerpts</w:t>
      </w:r>
    </w:p>
    <w:p w:rsidR="00DF09E1" w:rsidRDefault="00DF09E1">
      <w:pPr>
        <w:rPr>
          <w:sz w:val="32"/>
          <w:szCs w:val="32"/>
        </w:rPr>
      </w:pPr>
      <w:r>
        <w:rPr>
          <w:sz w:val="32"/>
          <w:szCs w:val="32"/>
        </w:rPr>
        <w:t xml:space="preserve">1) </w:t>
      </w:r>
      <w:r w:rsidRPr="00DF09E1">
        <w:rPr>
          <w:sz w:val="32"/>
          <w:szCs w:val="32"/>
        </w:rPr>
        <w:t xml:space="preserve">Bacon's "Declaration of the People" of July 1676 shows a mixture of populist resentment against the rich and frontier hatred of the Indians. It indicted the Berkeley administration for unjust taxes, for putting favorites in high positions, for monopolizing the beaver trade, and for not protecting the western formers from the Indians. Then Bacon went out to attack the friendly </w:t>
      </w:r>
      <w:proofErr w:type="spellStart"/>
      <w:r w:rsidRPr="00DF09E1">
        <w:rPr>
          <w:sz w:val="32"/>
          <w:szCs w:val="32"/>
        </w:rPr>
        <w:t>Pamunkey</w:t>
      </w:r>
      <w:proofErr w:type="spellEnd"/>
      <w:r w:rsidRPr="00DF09E1">
        <w:rPr>
          <w:sz w:val="32"/>
          <w:szCs w:val="32"/>
        </w:rPr>
        <w:t xml:space="preserve"> Indians, killing eight, taking others prisoner, plundering their possessions.</w:t>
      </w:r>
    </w:p>
    <w:p w:rsidR="00DF09E1" w:rsidRDefault="00DF09E1" w:rsidP="00DF09E1">
      <w:pPr>
        <w:rPr>
          <w:sz w:val="32"/>
          <w:szCs w:val="32"/>
        </w:rPr>
      </w:pPr>
    </w:p>
    <w:p w:rsidR="00DF09E1" w:rsidRDefault="00DF09E1" w:rsidP="00DF09E1">
      <w:pPr>
        <w:rPr>
          <w:sz w:val="32"/>
          <w:szCs w:val="32"/>
        </w:rPr>
      </w:pPr>
    </w:p>
    <w:p w:rsidR="00DF09E1" w:rsidRPr="00DF09E1" w:rsidRDefault="00DF09E1" w:rsidP="00DF09E1">
      <w:pPr>
        <w:rPr>
          <w:sz w:val="32"/>
          <w:szCs w:val="32"/>
        </w:rPr>
      </w:pPr>
      <w:r>
        <w:rPr>
          <w:sz w:val="32"/>
          <w:szCs w:val="32"/>
        </w:rPr>
        <w:t xml:space="preserve">2) </w:t>
      </w:r>
      <w:r w:rsidRPr="00DF09E1">
        <w:rPr>
          <w:sz w:val="32"/>
          <w:szCs w:val="32"/>
        </w:rPr>
        <w:t>It was a complex chain of oppression in Virginia. The Indians were plundered by white frontiersmen, who were taxed and controlled by the Jamestown elite. And the whole colony was being exploited by England, which bought the colonists' tobacco at prices it dictated and made 100,000 pounds a year for the King. Berkeley himself, returning to England years earlier to protest the English Navigation Acts, which gave English merchants a monopoly of the colonial trade, had said:</w:t>
      </w:r>
    </w:p>
    <w:p w:rsidR="00DF09E1" w:rsidRPr="00DF09E1" w:rsidRDefault="00DF09E1" w:rsidP="00DF09E1">
      <w:pPr>
        <w:rPr>
          <w:b/>
          <w:bCs/>
          <w:sz w:val="32"/>
          <w:szCs w:val="32"/>
        </w:rPr>
      </w:pPr>
      <w:r w:rsidRPr="00DF09E1">
        <w:rPr>
          <w:b/>
          <w:bCs/>
          <w:sz w:val="32"/>
          <w:szCs w:val="32"/>
        </w:rPr>
        <w:t xml:space="preserve">... we cannot but resent, that forty thousand people should be </w:t>
      </w:r>
      <w:proofErr w:type="spellStart"/>
      <w:r w:rsidRPr="00DF09E1">
        <w:rPr>
          <w:b/>
          <w:bCs/>
          <w:sz w:val="32"/>
          <w:szCs w:val="32"/>
        </w:rPr>
        <w:t>impoverish'd</w:t>
      </w:r>
      <w:proofErr w:type="spellEnd"/>
      <w:r w:rsidRPr="00DF09E1">
        <w:rPr>
          <w:b/>
          <w:bCs/>
          <w:sz w:val="32"/>
          <w:szCs w:val="32"/>
        </w:rPr>
        <w:t xml:space="preserve"> to enrich little more than forty Merchants, who being the only buyers of our Tobacco, give us what they please for it, and after it is here, sell it how they please; and indeed have forty thousand servants in us at cheaper rates, than any other men have slaves....</w:t>
      </w:r>
    </w:p>
    <w:p w:rsidR="00DF09E1" w:rsidRPr="00DF09E1" w:rsidRDefault="00DF09E1" w:rsidP="00DF09E1">
      <w:pPr>
        <w:rPr>
          <w:sz w:val="32"/>
          <w:szCs w:val="32"/>
        </w:rPr>
      </w:pPr>
      <w:r w:rsidRPr="00DF09E1">
        <w:rPr>
          <w:sz w:val="32"/>
          <w:szCs w:val="32"/>
        </w:rPr>
        <w:t xml:space="preserve">From the testimony of the governor himself, the rebellion against him had the overwhelming support of the Virginia population. A member of his Council reported that the defection was "almost general" and laid it to "the </w:t>
      </w:r>
      <w:proofErr w:type="gramStart"/>
      <w:r w:rsidRPr="00DF09E1">
        <w:rPr>
          <w:sz w:val="32"/>
          <w:szCs w:val="32"/>
        </w:rPr>
        <w:t>Lewd</w:t>
      </w:r>
      <w:proofErr w:type="gramEnd"/>
      <w:r w:rsidRPr="00DF09E1">
        <w:rPr>
          <w:sz w:val="32"/>
          <w:szCs w:val="32"/>
        </w:rPr>
        <w:t xml:space="preserve"> dispositions of some Persons of desperate Fortunes" who had "the </w:t>
      </w:r>
      <w:proofErr w:type="spellStart"/>
      <w:r w:rsidRPr="00DF09E1">
        <w:rPr>
          <w:sz w:val="32"/>
          <w:szCs w:val="32"/>
        </w:rPr>
        <w:t>Vaine</w:t>
      </w:r>
      <w:proofErr w:type="spellEnd"/>
      <w:r w:rsidRPr="00DF09E1">
        <w:rPr>
          <w:sz w:val="32"/>
          <w:szCs w:val="32"/>
        </w:rPr>
        <w:t xml:space="preserve"> hopes of </w:t>
      </w:r>
      <w:proofErr w:type="spellStart"/>
      <w:r w:rsidRPr="00DF09E1">
        <w:rPr>
          <w:sz w:val="32"/>
          <w:szCs w:val="32"/>
        </w:rPr>
        <w:t>takeing</w:t>
      </w:r>
      <w:proofErr w:type="spellEnd"/>
      <w:r w:rsidRPr="00DF09E1">
        <w:rPr>
          <w:sz w:val="32"/>
          <w:szCs w:val="32"/>
        </w:rPr>
        <w:t xml:space="preserve"> the </w:t>
      </w:r>
      <w:proofErr w:type="spellStart"/>
      <w:r w:rsidRPr="00DF09E1">
        <w:rPr>
          <w:sz w:val="32"/>
          <w:szCs w:val="32"/>
        </w:rPr>
        <w:t>Countrey</w:t>
      </w:r>
      <w:proofErr w:type="spellEnd"/>
      <w:r w:rsidRPr="00DF09E1">
        <w:rPr>
          <w:sz w:val="32"/>
          <w:szCs w:val="32"/>
        </w:rPr>
        <w:t xml:space="preserve"> </w:t>
      </w:r>
      <w:proofErr w:type="spellStart"/>
      <w:r w:rsidRPr="00DF09E1">
        <w:rPr>
          <w:sz w:val="32"/>
          <w:szCs w:val="32"/>
        </w:rPr>
        <w:t>wholley</w:t>
      </w:r>
      <w:proofErr w:type="spellEnd"/>
      <w:r w:rsidRPr="00DF09E1">
        <w:rPr>
          <w:sz w:val="32"/>
          <w:szCs w:val="32"/>
        </w:rPr>
        <w:t xml:space="preserve"> out of his Majesty's </w:t>
      </w:r>
      <w:proofErr w:type="spellStart"/>
      <w:r w:rsidRPr="00DF09E1">
        <w:rPr>
          <w:sz w:val="32"/>
          <w:szCs w:val="32"/>
        </w:rPr>
        <w:t>handes</w:t>
      </w:r>
      <w:proofErr w:type="spellEnd"/>
      <w:r w:rsidRPr="00DF09E1">
        <w:rPr>
          <w:sz w:val="32"/>
          <w:szCs w:val="32"/>
        </w:rPr>
        <w:t xml:space="preserve"> into their </w:t>
      </w:r>
      <w:proofErr w:type="spellStart"/>
      <w:r w:rsidRPr="00DF09E1">
        <w:rPr>
          <w:sz w:val="32"/>
          <w:szCs w:val="32"/>
        </w:rPr>
        <w:t>owne</w:t>
      </w:r>
      <w:proofErr w:type="spellEnd"/>
      <w:r w:rsidRPr="00DF09E1">
        <w:rPr>
          <w:sz w:val="32"/>
          <w:szCs w:val="32"/>
        </w:rPr>
        <w:t xml:space="preserve">." Another member of the Governor's Council, Richard Lee, noted that Bacon's Rebellion had started over Indian policy. But the "zealous inclination of the multitude" to support Bacon was due, he said, to "hopes of </w:t>
      </w:r>
      <w:proofErr w:type="spellStart"/>
      <w:r w:rsidRPr="00DF09E1">
        <w:rPr>
          <w:sz w:val="32"/>
          <w:szCs w:val="32"/>
        </w:rPr>
        <w:t>levelling</w:t>
      </w:r>
      <w:proofErr w:type="spellEnd"/>
      <w:r w:rsidRPr="00DF09E1">
        <w:rPr>
          <w:sz w:val="32"/>
          <w:szCs w:val="32"/>
        </w:rPr>
        <w:t>."</w:t>
      </w:r>
    </w:p>
    <w:p w:rsidR="00DF09E1" w:rsidRPr="00DF09E1" w:rsidRDefault="00DF09E1" w:rsidP="00DF09E1">
      <w:pPr>
        <w:rPr>
          <w:sz w:val="32"/>
          <w:szCs w:val="32"/>
        </w:rPr>
      </w:pPr>
      <w:r w:rsidRPr="00DF09E1">
        <w:rPr>
          <w:sz w:val="32"/>
          <w:szCs w:val="32"/>
        </w:rPr>
        <w:t>"</w:t>
      </w:r>
      <w:proofErr w:type="spellStart"/>
      <w:r w:rsidRPr="00DF09E1">
        <w:rPr>
          <w:sz w:val="32"/>
          <w:szCs w:val="32"/>
        </w:rPr>
        <w:t>Levelling</w:t>
      </w:r>
      <w:proofErr w:type="spellEnd"/>
      <w:r w:rsidRPr="00DF09E1">
        <w:rPr>
          <w:sz w:val="32"/>
          <w:szCs w:val="32"/>
        </w:rPr>
        <w:t xml:space="preserve">" meant equalizing the wealth. </w:t>
      </w:r>
      <w:proofErr w:type="spellStart"/>
      <w:r w:rsidRPr="00DF09E1">
        <w:rPr>
          <w:sz w:val="32"/>
          <w:szCs w:val="32"/>
        </w:rPr>
        <w:t>Levelling</w:t>
      </w:r>
      <w:proofErr w:type="spellEnd"/>
      <w:r w:rsidRPr="00DF09E1">
        <w:rPr>
          <w:sz w:val="32"/>
          <w:szCs w:val="32"/>
        </w:rPr>
        <w:t xml:space="preserve"> was to be behind countless actions of poor whites against the rich in all the English colonies, in the century and a half before the Revolution.</w:t>
      </w:r>
    </w:p>
    <w:p w:rsidR="00DF09E1" w:rsidRDefault="00DF09E1">
      <w:pPr>
        <w:rPr>
          <w:sz w:val="32"/>
          <w:szCs w:val="32"/>
        </w:rPr>
      </w:pPr>
    </w:p>
    <w:p w:rsidR="00DF09E1" w:rsidRDefault="00DF09E1">
      <w:pPr>
        <w:rPr>
          <w:sz w:val="32"/>
          <w:szCs w:val="32"/>
        </w:rPr>
      </w:pPr>
      <w:r>
        <w:rPr>
          <w:sz w:val="32"/>
          <w:szCs w:val="32"/>
        </w:rPr>
        <w:t xml:space="preserve">3) </w:t>
      </w:r>
      <w:r w:rsidRPr="00DF09E1">
        <w:rPr>
          <w:sz w:val="32"/>
          <w:szCs w:val="32"/>
        </w:rPr>
        <w:t>It seems quite clear that class lines hardened through the colonial period; the distinction between rich and poor became sharper. By 1700 there were fifty rich families in Virginia, with wealth equivalent to 50,000 pounds (a huge sum those days), who lived off the labor of black slaves and white servants, owned the plantations, sat on the governor's council, served as local magistrates. In Maryland, the settlers were ruled by a proprietor whose right of total control over the colony had been granted by the English King. Between 1650 and 1689 there were five revolts against the proprietor.</w:t>
      </w:r>
    </w:p>
    <w:p w:rsidR="00DF09E1" w:rsidRDefault="00DF09E1">
      <w:pPr>
        <w:rPr>
          <w:sz w:val="32"/>
          <w:szCs w:val="32"/>
        </w:rPr>
      </w:pPr>
    </w:p>
    <w:p w:rsidR="00DF09E1" w:rsidRDefault="00DF09E1">
      <w:pPr>
        <w:rPr>
          <w:sz w:val="32"/>
          <w:szCs w:val="32"/>
        </w:rPr>
      </w:pPr>
    </w:p>
    <w:p w:rsidR="00DF09E1" w:rsidRDefault="00DF09E1">
      <w:pPr>
        <w:rPr>
          <w:sz w:val="32"/>
          <w:szCs w:val="32"/>
        </w:rPr>
      </w:pPr>
      <w:r>
        <w:rPr>
          <w:sz w:val="32"/>
          <w:szCs w:val="32"/>
        </w:rPr>
        <w:t xml:space="preserve">4) </w:t>
      </w:r>
      <w:r w:rsidRPr="00DF09E1">
        <w:rPr>
          <w:sz w:val="32"/>
          <w:szCs w:val="32"/>
        </w:rPr>
        <w:t xml:space="preserve">At the very start of the Massachusetts Bay Colony in 1630, the governor, John Winthrop, had declared the philosophy of the rulers: "... in all times some must be rich, some </w:t>
      </w:r>
      <w:proofErr w:type="spellStart"/>
      <w:r w:rsidRPr="00DF09E1">
        <w:rPr>
          <w:sz w:val="32"/>
          <w:szCs w:val="32"/>
        </w:rPr>
        <w:t>poore</w:t>
      </w:r>
      <w:proofErr w:type="spellEnd"/>
      <w:r w:rsidRPr="00DF09E1">
        <w:rPr>
          <w:sz w:val="32"/>
          <w:szCs w:val="32"/>
        </w:rPr>
        <w:t xml:space="preserve">, </w:t>
      </w:r>
      <w:proofErr w:type="gramStart"/>
      <w:r w:rsidRPr="00DF09E1">
        <w:rPr>
          <w:sz w:val="32"/>
          <w:szCs w:val="32"/>
        </w:rPr>
        <w:t>some</w:t>
      </w:r>
      <w:proofErr w:type="gramEnd"/>
      <w:r w:rsidRPr="00DF09E1">
        <w:rPr>
          <w:sz w:val="32"/>
          <w:szCs w:val="32"/>
        </w:rPr>
        <w:t xml:space="preserve"> </w:t>
      </w:r>
      <w:proofErr w:type="spellStart"/>
      <w:r w:rsidRPr="00DF09E1">
        <w:rPr>
          <w:sz w:val="32"/>
          <w:szCs w:val="32"/>
        </w:rPr>
        <w:t>highe</w:t>
      </w:r>
      <w:proofErr w:type="spellEnd"/>
      <w:r w:rsidRPr="00DF09E1">
        <w:rPr>
          <w:sz w:val="32"/>
          <w:szCs w:val="32"/>
        </w:rPr>
        <w:t xml:space="preserve"> and eminent in power and </w:t>
      </w:r>
      <w:proofErr w:type="spellStart"/>
      <w:r w:rsidRPr="00DF09E1">
        <w:rPr>
          <w:sz w:val="32"/>
          <w:szCs w:val="32"/>
        </w:rPr>
        <w:t>dignitie</w:t>
      </w:r>
      <w:proofErr w:type="spellEnd"/>
      <w:r w:rsidRPr="00DF09E1">
        <w:rPr>
          <w:sz w:val="32"/>
          <w:szCs w:val="32"/>
        </w:rPr>
        <w:t xml:space="preserve">; others </w:t>
      </w:r>
      <w:proofErr w:type="spellStart"/>
      <w:r w:rsidRPr="00DF09E1">
        <w:rPr>
          <w:sz w:val="32"/>
          <w:szCs w:val="32"/>
        </w:rPr>
        <w:t>meane</w:t>
      </w:r>
      <w:proofErr w:type="spellEnd"/>
      <w:r w:rsidRPr="00DF09E1">
        <w:rPr>
          <w:sz w:val="32"/>
          <w:szCs w:val="32"/>
        </w:rPr>
        <w:t xml:space="preserve"> and in subjection."</w:t>
      </w:r>
    </w:p>
    <w:p w:rsidR="00DF09E1" w:rsidRDefault="00DF09E1">
      <w:pPr>
        <w:rPr>
          <w:sz w:val="32"/>
          <w:szCs w:val="32"/>
        </w:rPr>
      </w:pPr>
    </w:p>
    <w:p w:rsidR="00DF09E1" w:rsidRDefault="00DF09E1">
      <w:pPr>
        <w:rPr>
          <w:sz w:val="32"/>
          <w:szCs w:val="32"/>
        </w:rPr>
      </w:pPr>
    </w:p>
    <w:p w:rsidR="00DF09E1" w:rsidRDefault="00DF09E1">
      <w:pPr>
        <w:rPr>
          <w:sz w:val="32"/>
          <w:szCs w:val="32"/>
        </w:rPr>
      </w:pPr>
      <w:r>
        <w:rPr>
          <w:sz w:val="32"/>
          <w:szCs w:val="32"/>
        </w:rPr>
        <w:t xml:space="preserve">5) </w:t>
      </w:r>
      <w:r w:rsidRPr="00DF09E1">
        <w:rPr>
          <w:sz w:val="32"/>
          <w:szCs w:val="32"/>
        </w:rPr>
        <w:t xml:space="preserve">New York in the colonial period was like a feudal kingdom. The Dutch had set up a </w:t>
      </w:r>
      <w:proofErr w:type="spellStart"/>
      <w:r w:rsidRPr="00DF09E1">
        <w:rPr>
          <w:sz w:val="32"/>
          <w:szCs w:val="32"/>
        </w:rPr>
        <w:t>patroonship</w:t>
      </w:r>
      <w:proofErr w:type="spellEnd"/>
      <w:r w:rsidRPr="00DF09E1">
        <w:rPr>
          <w:sz w:val="32"/>
          <w:szCs w:val="32"/>
        </w:rPr>
        <w:t xml:space="preserve"> system along the Hudson River, with enormous landed estates, where the barons controlled completely the lives of their tenants, in </w:t>
      </w:r>
      <w:proofErr w:type="gramStart"/>
      <w:r w:rsidRPr="00DF09E1">
        <w:rPr>
          <w:sz w:val="32"/>
          <w:szCs w:val="32"/>
        </w:rPr>
        <w:t>1689,</w:t>
      </w:r>
      <w:proofErr w:type="gramEnd"/>
      <w:r w:rsidRPr="00DF09E1">
        <w:rPr>
          <w:sz w:val="32"/>
          <w:szCs w:val="32"/>
        </w:rPr>
        <w:t xml:space="preserve"> many of the grievances of the poor were mixed up in the farmers' revolt of Jacob </w:t>
      </w:r>
      <w:proofErr w:type="spellStart"/>
      <w:r w:rsidRPr="00DF09E1">
        <w:rPr>
          <w:sz w:val="32"/>
          <w:szCs w:val="32"/>
        </w:rPr>
        <w:t>Leisler</w:t>
      </w:r>
      <w:proofErr w:type="spellEnd"/>
      <w:r w:rsidRPr="00DF09E1">
        <w:rPr>
          <w:sz w:val="32"/>
          <w:szCs w:val="32"/>
        </w:rPr>
        <w:t xml:space="preserve"> and his group. </w:t>
      </w:r>
      <w:proofErr w:type="spellStart"/>
      <w:r w:rsidRPr="00DF09E1">
        <w:rPr>
          <w:sz w:val="32"/>
          <w:szCs w:val="32"/>
        </w:rPr>
        <w:t>Leisler</w:t>
      </w:r>
      <w:proofErr w:type="spellEnd"/>
      <w:r w:rsidRPr="00DF09E1">
        <w:rPr>
          <w:sz w:val="32"/>
          <w:szCs w:val="32"/>
        </w:rPr>
        <w:t xml:space="preserve"> was hanged, and the parceling out of huge estates continued. Under Governor Benjamin Fletcher, three-fourths of the land in New York was granted to about thirty people. He gave a friend a half million acres for a token annual payment of 30 shillings. Under Lord </w:t>
      </w:r>
      <w:proofErr w:type="spellStart"/>
      <w:r w:rsidRPr="00DF09E1">
        <w:rPr>
          <w:sz w:val="32"/>
          <w:szCs w:val="32"/>
        </w:rPr>
        <w:t>Cornbury</w:t>
      </w:r>
      <w:proofErr w:type="spellEnd"/>
      <w:r w:rsidRPr="00DF09E1">
        <w:rPr>
          <w:sz w:val="32"/>
          <w:szCs w:val="32"/>
        </w:rPr>
        <w:t xml:space="preserve"> in the early 1700s, one grant to a group of speculators was for 2 million acres.</w:t>
      </w:r>
    </w:p>
    <w:p w:rsidR="00DF09E1" w:rsidRDefault="00DF09E1">
      <w:pPr>
        <w:rPr>
          <w:sz w:val="32"/>
          <w:szCs w:val="32"/>
        </w:rPr>
      </w:pPr>
    </w:p>
    <w:p w:rsidR="00DF09E1" w:rsidRDefault="00DF09E1">
      <w:pPr>
        <w:rPr>
          <w:sz w:val="32"/>
          <w:szCs w:val="32"/>
        </w:rPr>
      </w:pPr>
    </w:p>
    <w:p w:rsidR="00DF09E1" w:rsidRDefault="00DF09E1">
      <w:pPr>
        <w:rPr>
          <w:sz w:val="32"/>
          <w:szCs w:val="32"/>
        </w:rPr>
      </w:pPr>
      <w:r w:rsidRPr="00DF09E1">
        <w:rPr>
          <w:sz w:val="32"/>
          <w:szCs w:val="32"/>
          <w:highlight w:val="yellow"/>
        </w:rPr>
        <w:lastRenderedPageBreak/>
        <w:t>6) The colonies, it seems, were societies of contending classes-a fact obscured by the emphasis, in traditional histories, on the external struggle against England, the unity of colonists in the Revolution. The country therefore was not "born free" but born slave and free, servant and master, tenant and landlord, poor and rich. As a result, the political authorities were opposed "frequently, vociferously, and sometimes violently," according to Nash. "Outbreaks of disorder punctuated the last quarter of the seventeenth century, toppling established governments in Massachusetts, New York, Maryland, Virginia, and North Carolina."</w:t>
      </w:r>
    </w:p>
    <w:p w:rsidR="00DF09E1" w:rsidRDefault="00DF09E1">
      <w:pPr>
        <w:rPr>
          <w:sz w:val="32"/>
          <w:szCs w:val="32"/>
        </w:rPr>
      </w:pPr>
    </w:p>
    <w:p w:rsidR="00DF09E1" w:rsidRDefault="00DF09E1">
      <w:pPr>
        <w:rPr>
          <w:sz w:val="32"/>
          <w:szCs w:val="32"/>
        </w:rPr>
      </w:pPr>
    </w:p>
    <w:p w:rsidR="00DF09E1" w:rsidRDefault="00DF09E1">
      <w:pPr>
        <w:rPr>
          <w:sz w:val="32"/>
          <w:szCs w:val="32"/>
        </w:rPr>
      </w:pPr>
      <w:r>
        <w:rPr>
          <w:sz w:val="32"/>
          <w:szCs w:val="32"/>
        </w:rPr>
        <w:t xml:space="preserve">7) </w:t>
      </w:r>
      <w:r w:rsidRPr="00DF09E1">
        <w:rPr>
          <w:sz w:val="32"/>
          <w:szCs w:val="32"/>
        </w:rPr>
        <w:t>By the years of the Revolutionary crisis, the 1760s, the wealthy elite that controlled the British colonies on the American mainland had 150 years of experience, had learned certain things about how to rule. They had various fears, but also had developed tactics to deal with what they feared.</w:t>
      </w:r>
    </w:p>
    <w:p w:rsidR="00DF09E1" w:rsidRDefault="00DF09E1">
      <w:pPr>
        <w:rPr>
          <w:sz w:val="32"/>
          <w:szCs w:val="32"/>
        </w:rPr>
      </w:pPr>
      <w:r>
        <w:rPr>
          <w:sz w:val="32"/>
          <w:szCs w:val="32"/>
        </w:rPr>
        <w:t>- Indians</w:t>
      </w:r>
    </w:p>
    <w:p w:rsidR="00DF09E1" w:rsidRDefault="00DF09E1">
      <w:pPr>
        <w:rPr>
          <w:sz w:val="32"/>
          <w:szCs w:val="32"/>
        </w:rPr>
      </w:pPr>
      <w:r>
        <w:rPr>
          <w:sz w:val="32"/>
          <w:szCs w:val="32"/>
        </w:rPr>
        <w:t>- Enslaved People</w:t>
      </w:r>
    </w:p>
    <w:p w:rsidR="00DF09E1" w:rsidRDefault="00DF09E1">
      <w:pPr>
        <w:rPr>
          <w:sz w:val="32"/>
          <w:szCs w:val="32"/>
        </w:rPr>
      </w:pPr>
      <w:r>
        <w:rPr>
          <w:sz w:val="32"/>
          <w:szCs w:val="32"/>
        </w:rPr>
        <w:t>- Poor Whites</w:t>
      </w:r>
    </w:p>
    <w:p w:rsidR="00DF09E1" w:rsidRDefault="00DF09E1">
      <w:pPr>
        <w:rPr>
          <w:sz w:val="32"/>
          <w:szCs w:val="32"/>
        </w:rPr>
      </w:pPr>
    </w:p>
    <w:p w:rsidR="00DF09E1" w:rsidRDefault="00DF09E1">
      <w:pPr>
        <w:rPr>
          <w:sz w:val="32"/>
          <w:szCs w:val="32"/>
        </w:rPr>
      </w:pPr>
      <w:r>
        <w:rPr>
          <w:sz w:val="32"/>
          <w:szCs w:val="32"/>
        </w:rPr>
        <w:t xml:space="preserve">8) </w:t>
      </w:r>
      <w:r w:rsidR="00084976" w:rsidRPr="00084976">
        <w:rPr>
          <w:sz w:val="32"/>
          <w:szCs w:val="32"/>
        </w:rPr>
        <w:t>It was the potential combination of poor whites and blacks that caused the most fear among the wealthy white planters.</w:t>
      </w:r>
    </w:p>
    <w:p w:rsidR="00084976" w:rsidRDefault="00084976">
      <w:pPr>
        <w:rPr>
          <w:sz w:val="32"/>
          <w:szCs w:val="32"/>
        </w:rPr>
      </w:pPr>
    </w:p>
    <w:p w:rsidR="00084976" w:rsidRPr="00084976" w:rsidRDefault="00084976" w:rsidP="00084976">
      <w:pPr>
        <w:rPr>
          <w:sz w:val="32"/>
          <w:szCs w:val="32"/>
        </w:rPr>
      </w:pPr>
      <w:r>
        <w:rPr>
          <w:sz w:val="32"/>
          <w:szCs w:val="32"/>
        </w:rPr>
        <w:t xml:space="preserve">9) </w:t>
      </w:r>
      <w:r w:rsidRPr="00084976">
        <w:rPr>
          <w:sz w:val="32"/>
          <w:szCs w:val="32"/>
        </w:rPr>
        <w:t>Racism was becoming more and more practical. Edmund Morgan, on the basis of his careful study of slavery in Virginia, sees racism not as "natural" to black-white difference, but something coming out of class scorn, a realistic device for control. "If freemen with disappointed hopes should make common cause with slaves of desperate hope, the results might be worse than anything Bacon had done. The answer to the problem, obvious if unspoken and only gradually recognized, was racism, to separate dangerous free whites from dangerous black slaves by a screen of racial contempt."</w:t>
      </w:r>
    </w:p>
    <w:p w:rsidR="00084976" w:rsidRPr="00084976" w:rsidRDefault="00084976" w:rsidP="00084976">
      <w:pPr>
        <w:rPr>
          <w:sz w:val="32"/>
          <w:szCs w:val="32"/>
        </w:rPr>
      </w:pPr>
      <w:r w:rsidRPr="00084976">
        <w:rPr>
          <w:sz w:val="32"/>
          <w:szCs w:val="32"/>
        </w:rPr>
        <w:lastRenderedPageBreak/>
        <w:t>There was still another control which became handy as the colonies grew, and which had crucial consequences for the continued rule of the elite throughout American history. Along with the very rich and the very poor, there developed a white middle class of small planters, independent farmers, city artisans, who, given small rewards for joining forces with merchants and planters, would be a solid buffer against black slaves, frontier Indians, and very poor whites.</w:t>
      </w:r>
    </w:p>
    <w:p w:rsidR="00084976" w:rsidRDefault="00084976">
      <w:pPr>
        <w:rPr>
          <w:sz w:val="32"/>
          <w:szCs w:val="32"/>
        </w:rPr>
      </w:pPr>
    </w:p>
    <w:p w:rsidR="00084976" w:rsidRDefault="00084976">
      <w:pPr>
        <w:rPr>
          <w:sz w:val="32"/>
          <w:szCs w:val="32"/>
        </w:rPr>
      </w:pPr>
      <w:bookmarkStart w:id="0" w:name="_GoBack"/>
      <w:bookmarkEnd w:id="0"/>
    </w:p>
    <w:p w:rsidR="00084976" w:rsidRPr="00DF09E1" w:rsidRDefault="00084976">
      <w:pPr>
        <w:rPr>
          <w:sz w:val="32"/>
          <w:szCs w:val="32"/>
        </w:rPr>
      </w:pPr>
      <w:r>
        <w:rPr>
          <w:sz w:val="32"/>
          <w:szCs w:val="32"/>
        </w:rPr>
        <w:t xml:space="preserve">10) </w:t>
      </w:r>
      <w:r w:rsidRPr="00084976">
        <w:rPr>
          <w:sz w:val="32"/>
          <w:szCs w:val="32"/>
        </w:rPr>
        <w:t>Those upper classes, to rule, needed to make concessions to the middle class, without damage to their own wealth or power, at the expense of slaves, Indians, and poor whites. This bought loyalty. And to bind that loyalty with something more powerful even than material advantage, the ruling group found, in the 1760s and 1770s, a wonderfully useful device. That device was the language of liberty and equality, which could unite just enough whites to fight a Revolution against England, without ending either slavery or inequality.</w:t>
      </w:r>
    </w:p>
    <w:sectPr w:rsidR="00084976" w:rsidRPr="00DF09E1" w:rsidSect="00DF09E1">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9E1"/>
    <w:rsid w:val="00084976"/>
    <w:rsid w:val="005E1F10"/>
    <w:rsid w:val="00DF0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497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497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54333">
      <w:bodyDiv w:val="1"/>
      <w:marLeft w:val="0"/>
      <w:marRight w:val="0"/>
      <w:marTop w:val="0"/>
      <w:marBottom w:val="0"/>
      <w:divBdr>
        <w:top w:val="none" w:sz="0" w:space="0" w:color="auto"/>
        <w:left w:val="none" w:sz="0" w:space="0" w:color="auto"/>
        <w:bottom w:val="none" w:sz="0" w:space="0" w:color="auto"/>
        <w:right w:val="none" w:sz="0" w:space="0" w:color="auto"/>
      </w:divBdr>
      <w:divsChild>
        <w:div w:id="1850949029">
          <w:marLeft w:val="3750"/>
          <w:marRight w:val="5"/>
          <w:marTop w:val="0"/>
          <w:marBottom w:val="0"/>
          <w:divBdr>
            <w:top w:val="none" w:sz="0" w:space="0" w:color="auto"/>
            <w:left w:val="none" w:sz="0" w:space="0" w:color="auto"/>
            <w:bottom w:val="none" w:sz="0" w:space="0" w:color="auto"/>
            <w:right w:val="none" w:sz="0" w:space="0" w:color="auto"/>
          </w:divBdr>
        </w:div>
      </w:divsChild>
    </w:div>
    <w:div w:id="678308704">
      <w:bodyDiv w:val="1"/>
      <w:marLeft w:val="0"/>
      <w:marRight w:val="0"/>
      <w:marTop w:val="0"/>
      <w:marBottom w:val="0"/>
      <w:divBdr>
        <w:top w:val="none" w:sz="0" w:space="0" w:color="auto"/>
        <w:left w:val="none" w:sz="0" w:space="0" w:color="auto"/>
        <w:bottom w:val="none" w:sz="0" w:space="0" w:color="auto"/>
        <w:right w:val="none" w:sz="0" w:space="0" w:color="auto"/>
      </w:divBdr>
      <w:divsChild>
        <w:div w:id="1984431319">
          <w:marLeft w:val="3750"/>
          <w:marRight w:val="5"/>
          <w:marTop w:val="0"/>
          <w:marBottom w:val="0"/>
          <w:divBdr>
            <w:top w:val="none" w:sz="0" w:space="0" w:color="auto"/>
            <w:left w:val="none" w:sz="0" w:space="0" w:color="auto"/>
            <w:bottom w:val="none" w:sz="0" w:space="0" w:color="auto"/>
            <w:right w:val="none" w:sz="0" w:space="0" w:color="auto"/>
          </w:divBdr>
          <w:divsChild>
            <w:div w:id="15508718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9748747">
      <w:bodyDiv w:val="1"/>
      <w:marLeft w:val="0"/>
      <w:marRight w:val="0"/>
      <w:marTop w:val="0"/>
      <w:marBottom w:val="0"/>
      <w:divBdr>
        <w:top w:val="none" w:sz="0" w:space="0" w:color="auto"/>
        <w:left w:val="none" w:sz="0" w:space="0" w:color="auto"/>
        <w:bottom w:val="none" w:sz="0" w:space="0" w:color="auto"/>
        <w:right w:val="none" w:sz="0" w:space="0" w:color="auto"/>
      </w:divBdr>
      <w:divsChild>
        <w:div w:id="343364335">
          <w:marLeft w:val="3750"/>
          <w:marRight w:val="5"/>
          <w:marTop w:val="0"/>
          <w:marBottom w:val="0"/>
          <w:divBdr>
            <w:top w:val="none" w:sz="0" w:space="0" w:color="auto"/>
            <w:left w:val="none" w:sz="0" w:space="0" w:color="auto"/>
            <w:bottom w:val="none" w:sz="0" w:space="0" w:color="auto"/>
            <w:right w:val="none" w:sz="0" w:space="0" w:color="auto"/>
          </w:divBdr>
        </w:div>
      </w:divsChild>
    </w:div>
    <w:div w:id="1293054682">
      <w:bodyDiv w:val="1"/>
      <w:marLeft w:val="0"/>
      <w:marRight w:val="0"/>
      <w:marTop w:val="0"/>
      <w:marBottom w:val="0"/>
      <w:divBdr>
        <w:top w:val="none" w:sz="0" w:space="0" w:color="auto"/>
        <w:left w:val="none" w:sz="0" w:space="0" w:color="auto"/>
        <w:bottom w:val="none" w:sz="0" w:space="0" w:color="auto"/>
        <w:right w:val="none" w:sz="0" w:space="0" w:color="auto"/>
      </w:divBdr>
      <w:divsChild>
        <w:div w:id="953632204">
          <w:marLeft w:val="3750"/>
          <w:marRight w:val="5"/>
          <w:marTop w:val="0"/>
          <w:marBottom w:val="0"/>
          <w:divBdr>
            <w:top w:val="none" w:sz="0" w:space="0" w:color="auto"/>
            <w:left w:val="none" w:sz="0" w:space="0" w:color="auto"/>
            <w:bottom w:val="none" w:sz="0" w:space="0" w:color="auto"/>
            <w:right w:val="none" w:sz="0" w:space="0" w:color="auto"/>
          </w:divBdr>
          <w:divsChild>
            <w:div w:id="15882303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2228140">
      <w:bodyDiv w:val="1"/>
      <w:marLeft w:val="0"/>
      <w:marRight w:val="0"/>
      <w:marTop w:val="0"/>
      <w:marBottom w:val="0"/>
      <w:divBdr>
        <w:top w:val="none" w:sz="0" w:space="0" w:color="auto"/>
        <w:left w:val="none" w:sz="0" w:space="0" w:color="auto"/>
        <w:bottom w:val="none" w:sz="0" w:space="0" w:color="auto"/>
        <w:right w:val="none" w:sz="0" w:space="0" w:color="auto"/>
      </w:divBdr>
      <w:divsChild>
        <w:div w:id="1073048645">
          <w:marLeft w:val="3750"/>
          <w:marRight w:val="5"/>
          <w:marTop w:val="0"/>
          <w:marBottom w:val="0"/>
          <w:divBdr>
            <w:top w:val="none" w:sz="0" w:space="0" w:color="auto"/>
            <w:left w:val="none" w:sz="0" w:space="0" w:color="auto"/>
            <w:bottom w:val="none" w:sz="0" w:space="0" w:color="auto"/>
            <w:right w:val="none" w:sz="0" w:space="0" w:color="auto"/>
          </w:divBdr>
          <w:divsChild>
            <w:div w:id="1962497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7268302">
      <w:bodyDiv w:val="1"/>
      <w:marLeft w:val="0"/>
      <w:marRight w:val="0"/>
      <w:marTop w:val="0"/>
      <w:marBottom w:val="0"/>
      <w:divBdr>
        <w:top w:val="none" w:sz="0" w:space="0" w:color="auto"/>
        <w:left w:val="none" w:sz="0" w:space="0" w:color="auto"/>
        <w:bottom w:val="none" w:sz="0" w:space="0" w:color="auto"/>
        <w:right w:val="none" w:sz="0" w:space="0" w:color="auto"/>
      </w:divBdr>
      <w:divsChild>
        <w:div w:id="341737003">
          <w:marLeft w:val="3750"/>
          <w:marRight w:val="5"/>
          <w:marTop w:val="0"/>
          <w:marBottom w:val="0"/>
          <w:divBdr>
            <w:top w:val="none" w:sz="0" w:space="0" w:color="auto"/>
            <w:left w:val="none" w:sz="0" w:space="0" w:color="auto"/>
            <w:bottom w:val="none" w:sz="0" w:space="0" w:color="auto"/>
            <w:right w:val="none" w:sz="0" w:space="0" w:color="auto"/>
          </w:divBdr>
        </w:div>
      </w:divsChild>
    </w:div>
    <w:div w:id="2141874986">
      <w:bodyDiv w:val="1"/>
      <w:marLeft w:val="0"/>
      <w:marRight w:val="0"/>
      <w:marTop w:val="0"/>
      <w:marBottom w:val="0"/>
      <w:divBdr>
        <w:top w:val="none" w:sz="0" w:space="0" w:color="auto"/>
        <w:left w:val="none" w:sz="0" w:space="0" w:color="auto"/>
        <w:bottom w:val="none" w:sz="0" w:space="0" w:color="auto"/>
        <w:right w:val="none" w:sz="0" w:space="0" w:color="auto"/>
      </w:divBdr>
      <w:divsChild>
        <w:div w:id="1138960603">
          <w:marLeft w:val="3750"/>
          <w:marRight w:val="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8A51A78</Template>
  <TotalTime>16</TotalTime>
  <Pages>4</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Morris C</dc:creator>
  <cp:lastModifiedBy>Johnson, Morris C</cp:lastModifiedBy>
  <cp:revision>1</cp:revision>
  <dcterms:created xsi:type="dcterms:W3CDTF">2013-08-20T14:17:00Z</dcterms:created>
  <dcterms:modified xsi:type="dcterms:W3CDTF">2013-08-20T14:33:00Z</dcterms:modified>
</cp:coreProperties>
</file>